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0890D4AE" w:rsidR="00E90E49" w:rsidRPr="00321743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881638">
        <w:t>4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3943AA" w:rsidRPr="00321743">
        <w:rPr>
          <w:sz w:val="32"/>
          <w:szCs w:val="32"/>
        </w:rPr>
        <w:t xml:space="preserve"> 1809307</w:t>
      </w:r>
      <w:r w:rsidR="003943AA" w:rsidRPr="00CE0424" w:rsidDel="003943AA">
        <w:rPr>
          <w:sz w:val="32"/>
          <w:szCs w:val="32"/>
        </w:rPr>
        <w:t xml:space="preserve"> </w:t>
      </w:r>
    </w:p>
    <w:p w14:paraId="51C3D3E7" w14:textId="22235805" w:rsidR="00E90E49" w:rsidRPr="00CE0424" w:rsidRDefault="00881638" w:rsidP="00311702">
      <w:pPr>
        <w:pStyle w:val="3GPPHeader"/>
      </w:pPr>
      <w:r>
        <w:t>Gothenburg</w:t>
      </w:r>
      <w:r w:rsidR="0027144F" w:rsidRPr="00CE0BF7">
        <w:t xml:space="preserve">, </w:t>
      </w:r>
      <w:r>
        <w:t>Sweden</w:t>
      </w:r>
      <w:r w:rsidR="0027144F" w:rsidRPr="00CE0BF7">
        <w:t xml:space="preserve">, </w:t>
      </w:r>
      <w:r>
        <w:t>August</w:t>
      </w:r>
      <w:r w:rsidR="00CE0BF7" w:rsidRPr="00CE0BF7">
        <w:t xml:space="preserve"> 2</w:t>
      </w:r>
      <w:r>
        <w:t>0</w:t>
      </w:r>
      <w:r w:rsidR="00CE0BF7" w:rsidRPr="00CE0BF7">
        <w:rPr>
          <w:vertAlign w:val="superscript"/>
        </w:rPr>
        <w:t>st</w:t>
      </w:r>
      <w:r w:rsidR="00CE0BF7" w:rsidRPr="00CE0BF7">
        <w:t xml:space="preserve"> – 2</w:t>
      </w:r>
      <w:r>
        <w:t>4</w:t>
      </w:r>
      <w:r w:rsidR="00CE0BF7"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5815C2A5" w:rsidR="00E90E49" w:rsidRPr="006160E2" w:rsidRDefault="00E90E49" w:rsidP="00311702">
      <w:pPr>
        <w:pStyle w:val="3GPPHeader"/>
        <w:rPr>
          <w:sz w:val="22"/>
          <w:szCs w:val="22"/>
          <w:lang w:val="en-US"/>
        </w:rPr>
      </w:pPr>
      <w:r w:rsidRPr="006160E2">
        <w:rPr>
          <w:sz w:val="22"/>
          <w:szCs w:val="22"/>
          <w:lang w:val="en-US"/>
        </w:rPr>
        <w:t>Agenda Item:</w:t>
      </w:r>
      <w:r w:rsidRPr="006160E2">
        <w:rPr>
          <w:sz w:val="22"/>
          <w:szCs w:val="22"/>
          <w:lang w:val="en-US"/>
        </w:rPr>
        <w:tab/>
      </w:r>
      <w:r w:rsidR="006160E2" w:rsidRPr="006160E2">
        <w:rPr>
          <w:sz w:val="22"/>
          <w:szCs w:val="22"/>
          <w:lang w:val="en-US"/>
        </w:rPr>
        <w:t>7</w:t>
      </w:r>
      <w:r w:rsidR="00311702" w:rsidRPr="006160E2">
        <w:rPr>
          <w:sz w:val="22"/>
          <w:szCs w:val="22"/>
          <w:lang w:val="en-US"/>
        </w:rPr>
        <w:t>.</w:t>
      </w:r>
      <w:r w:rsidR="006160E2" w:rsidRPr="006160E2">
        <w:rPr>
          <w:sz w:val="22"/>
          <w:szCs w:val="22"/>
          <w:lang w:val="en-US"/>
        </w:rPr>
        <w:t>2</w:t>
      </w:r>
      <w:r w:rsidR="00311702" w:rsidRPr="006160E2">
        <w:rPr>
          <w:sz w:val="22"/>
          <w:szCs w:val="22"/>
          <w:lang w:val="en-US"/>
        </w:rPr>
        <w:t>.</w:t>
      </w:r>
      <w:r w:rsidR="006160E2" w:rsidRPr="006160E2">
        <w:rPr>
          <w:sz w:val="22"/>
          <w:szCs w:val="22"/>
          <w:lang w:val="en-US"/>
        </w:rPr>
        <w:t>4</w:t>
      </w:r>
      <w:r w:rsidR="00311702" w:rsidRPr="006160E2">
        <w:rPr>
          <w:sz w:val="22"/>
          <w:szCs w:val="22"/>
          <w:lang w:val="en-US"/>
        </w:rPr>
        <w:t>.</w:t>
      </w:r>
      <w:r w:rsidR="006160E2" w:rsidRPr="006160E2">
        <w:rPr>
          <w:sz w:val="22"/>
          <w:szCs w:val="22"/>
          <w:lang w:val="en-US"/>
        </w:rPr>
        <w:t>1.5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42BC09C8" w:rsidR="00E90E49" w:rsidRPr="00321743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8203E" w:rsidRPr="00321743">
        <w:rPr>
          <w:sz w:val="22"/>
          <w:szCs w:val="22"/>
        </w:rPr>
        <w:t>Open issues</w:t>
      </w:r>
      <w:r w:rsidR="006160E2" w:rsidRPr="00321743">
        <w:rPr>
          <w:sz w:val="22"/>
          <w:szCs w:val="22"/>
        </w:rPr>
        <w:t xml:space="preserve"> of</w:t>
      </w:r>
      <w:r w:rsidR="00044BB6" w:rsidRPr="00321743">
        <w:rPr>
          <w:sz w:val="22"/>
          <w:szCs w:val="22"/>
        </w:rPr>
        <w:t xml:space="preserve"> evaluation assumptions for NR V2X</w:t>
      </w:r>
    </w:p>
    <w:p w14:paraId="58D4CB5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321743">
        <w:rPr>
          <w:sz w:val="22"/>
          <w:szCs w:val="22"/>
        </w:rPr>
        <w:t>Document for:</w:t>
      </w:r>
      <w:r w:rsidRPr="00321743">
        <w:rPr>
          <w:sz w:val="22"/>
          <w:szCs w:val="22"/>
        </w:rPr>
        <w:tab/>
        <w:t>Discussion,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0E08FA6" w14:textId="3DB67D39" w:rsidR="001065C7" w:rsidRDefault="006F4B32" w:rsidP="00F83881">
      <w:pPr>
        <w:pStyle w:val="BodyText"/>
      </w:pPr>
      <w:r>
        <w:t>RAN</w:t>
      </w:r>
      <w:r w:rsidR="00F83881">
        <w:t>1</w:t>
      </w:r>
      <w:r w:rsidR="003E259B">
        <w:t xml:space="preserve"> has </w:t>
      </w:r>
      <w:r w:rsidR="00F83881">
        <w:t>completed</w:t>
      </w:r>
      <w:r w:rsidR="003E259B">
        <w:t xml:space="preserve"> the </w:t>
      </w:r>
      <w:r w:rsidR="00961B0D">
        <w:t xml:space="preserve">study </w:t>
      </w:r>
      <w:r w:rsidR="00F83881">
        <w:t xml:space="preserve">item on </w:t>
      </w:r>
      <w:r w:rsidR="003E259B">
        <w:t>evaluation methodology for NR V2X and the simulation assumptions are captured in TR 37.885</w:t>
      </w:r>
      <w:r w:rsidR="00593FAA">
        <w:t xml:space="preserve"> </w:t>
      </w:r>
      <w:r w:rsidR="00593FAA">
        <w:fldChar w:fldCharType="begin"/>
      </w:r>
      <w:r w:rsidR="00593FAA">
        <w:instrText xml:space="preserve"> REF _Ref521324531 \r \h </w:instrText>
      </w:r>
      <w:r w:rsidR="00593FAA">
        <w:fldChar w:fldCharType="separate"/>
      </w:r>
      <w:r w:rsidR="00593FAA">
        <w:t>[1]</w:t>
      </w:r>
      <w:r w:rsidR="00593FAA">
        <w:fldChar w:fldCharType="end"/>
      </w:r>
      <w:r w:rsidR="003E259B">
        <w:t>.</w:t>
      </w:r>
      <w:r w:rsidR="00CE3A0D">
        <w:t xml:space="preserve"> Also, </w:t>
      </w:r>
      <w:r w:rsidR="003E259B">
        <w:t>RAN plenary #</w:t>
      </w:r>
      <w:r w:rsidR="00F83881">
        <w:t>80</w:t>
      </w:r>
      <w:r w:rsidR="003E259B">
        <w:t xml:space="preserve"> has agreed to start a new </w:t>
      </w:r>
      <w:r w:rsidR="00961B0D">
        <w:t xml:space="preserve">study </w:t>
      </w:r>
      <w:r w:rsidR="00F83881">
        <w:t>item</w:t>
      </w:r>
      <w:r w:rsidR="00593FAA">
        <w:t xml:space="preserve"> </w:t>
      </w:r>
      <w:r w:rsidR="00593FAA">
        <w:fldChar w:fldCharType="begin"/>
      </w:r>
      <w:r w:rsidR="00593FAA">
        <w:instrText xml:space="preserve"> REF _Ref521324439 \r \h </w:instrText>
      </w:r>
      <w:r w:rsidR="00593FAA">
        <w:fldChar w:fldCharType="separate"/>
      </w:r>
      <w:r w:rsidR="00593FAA">
        <w:t>[2]</w:t>
      </w:r>
      <w:r w:rsidR="00593FAA">
        <w:fldChar w:fldCharType="end"/>
      </w:r>
      <w:r w:rsidR="003E259B">
        <w:t xml:space="preserve"> </w:t>
      </w:r>
      <w:r w:rsidR="00F83881">
        <w:t xml:space="preserve">on </w:t>
      </w:r>
      <w:r w:rsidR="003E259B">
        <w:t>NR V2X</w:t>
      </w:r>
      <w:r w:rsidR="00F83881">
        <w:t>.</w:t>
      </w:r>
    </w:p>
    <w:p w14:paraId="3A87FFAA" w14:textId="792EC0BC" w:rsidR="00881638" w:rsidRPr="00CE0424" w:rsidRDefault="00881638" w:rsidP="00CE0424">
      <w:pPr>
        <w:pStyle w:val="BodyText"/>
      </w:pPr>
      <w:r>
        <w:t>In this contribution</w:t>
      </w:r>
      <w:r w:rsidR="00961B0D">
        <w:t>,</w:t>
      </w:r>
      <w:r>
        <w:t xml:space="preserve"> we </w:t>
      </w:r>
      <w:r w:rsidR="003E259B">
        <w:t xml:space="preserve">revisit some aspects of the </w:t>
      </w:r>
      <w:r w:rsidR="001065C7">
        <w:t xml:space="preserve">simulation assumptions </w:t>
      </w:r>
      <w:r w:rsidR="00F83881">
        <w:t xml:space="preserve">captured in </w:t>
      </w:r>
      <w:r w:rsidR="00F83881">
        <w:fldChar w:fldCharType="begin"/>
      </w:r>
      <w:r w:rsidR="00F83881">
        <w:instrText xml:space="preserve"> REF _Ref521324531 \r \h </w:instrText>
      </w:r>
      <w:r w:rsidR="00F83881">
        <w:fldChar w:fldCharType="separate"/>
      </w:r>
      <w:r w:rsidR="00593FAA">
        <w:t>[1]</w:t>
      </w:r>
      <w:r w:rsidR="00F83881">
        <w:fldChar w:fldCharType="end"/>
      </w:r>
      <w:r w:rsidR="00F83881">
        <w:t xml:space="preserve"> </w:t>
      </w:r>
      <w:r w:rsidR="001065C7">
        <w:t xml:space="preserve">in </w:t>
      </w:r>
      <w:r w:rsidR="00505EDF">
        <w:t xml:space="preserve">light of the objectives </w:t>
      </w:r>
      <w:r w:rsidR="00593FAA">
        <w:t xml:space="preserve">of </w:t>
      </w:r>
      <w:r w:rsidR="00593FAA">
        <w:fldChar w:fldCharType="begin"/>
      </w:r>
      <w:r w:rsidR="00593FAA">
        <w:instrText xml:space="preserve"> REF _Ref521324439 \r \h </w:instrText>
      </w:r>
      <w:r w:rsidR="00593FAA">
        <w:fldChar w:fldCharType="separate"/>
      </w:r>
      <w:r w:rsidR="00593FAA">
        <w:t>[2]</w:t>
      </w:r>
      <w:r w:rsidR="00593FAA">
        <w:fldChar w:fldCharType="end"/>
      </w:r>
      <w:r w:rsidR="001065C7">
        <w:t xml:space="preserve"> and</w:t>
      </w:r>
      <w:r w:rsidR="00505EDF">
        <w:t xml:space="preserve"> propose </w:t>
      </w:r>
      <w:r w:rsidR="00593FAA">
        <w:t xml:space="preserve">corresponding additions to </w:t>
      </w:r>
      <w:r w:rsidR="00593FAA">
        <w:fldChar w:fldCharType="begin"/>
      </w:r>
      <w:r w:rsidR="00593FAA">
        <w:instrText xml:space="preserve"> REF _Ref521324531 \r \h </w:instrText>
      </w:r>
      <w:r w:rsidR="00593FAA">
        <w:fldChar w:fldCharType="separate"/>
      </w:r>
      <w:r w:rsidR="00593FAA">
        <w:t>[1]</w:t>
      </w:r>
      <w:r w:rsidR="00593FAA">
        <w:fldChar w:fldCharType="end"/>
      </w:r>
      <w:r>
        <w:t>.</w:t>
      </w:r>
    </w:p>
    <w:p w14:paraId="020415C4" w14:textId="32B49AD3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A510E0">
        <w:t xml:space="preserve">Open issues of the evaluation assumptions </w:t>
      </w:r>
    </w:p>
    <w:p w14:paraId="292636F0" w14:textId="488235A5" w:rsidR="00287838" w:rsidRDefault="00230D18" w:rsidP="00E24164">
      <w:pPr>
        <w:pStyle w:val="Heading2"/>
      </w:pPr>
      <w:r>
        <w:t>2.1</w:t>
      </w:r>
      <w:r>
        <w:tab/>
      </w:r>
      <w:r w:rsidR="004661E1">
        <w:t>In-band emission models</w:t>
      </w:r>
    </w:p>
    <w:p w14:paraId="4650D4B5" w14:textId="4D4639F9" w:rsidR="004661E1" w:rsidRDefault="004661E1" w:rsidP="004661E1">
      <w:pPr>
        <w:pStyle w:val="BodyText"/>
      </w:pPr>
      <w:r>
        <w:t>Although IBE models have been discussed during email discussion</w:t>
      </w:r>
      <w:r w:rsidR="00431296">
        <w:t>s</w:t>
      </w:r>
      <w:r>
        <w:t xml:space="preserve"> prior to the </w:t>
      </w:r>
      <w:r w:rsidR="00431296">
        <w:t>study item that led to</w:t>
      </w:r>
      <w:r>
        <w:t xml:space="preserve"> </w:t>
      </w:r>
      <w:r w:rsidR="00431296">
        <w:fldChar w:fldCharType="begin"/>
      </w:r>
      <w:r w:rsidR="00431296">
        <w:instrText xml:space="preserve"> REF _Ref521324531 \r \h </w:instrText>
      </w:r>
      <w:r w:rsidR="00431296">
        <w:fldChar w:fldCharType="separate"/>
      </w:r>
      <w:r w:rsidR="00431296">
        <w:t>[1]</w:t>
      </w:r>
      <w:r w:rsidR="00431296">
        <w:fldChar w:fldCharType="end"/>
      </w:r>
      <w:r>
        <w:t xml:space="preserve">, eventually there was no IBE </w:t>
      </w:r>
      <w:r w:rsidR="00BD58BE">
        <w:t xml:space="preserve">model </w:t>
      </w:r>
      <w:r>
        <w:t xml:space="preserve">agreed and </w:t>
      </w:r>
      <w:r w:rsidR="00BD58BE">
        <w:t>captured</w:t>
      </w:r>
      <w:r>
        <w:t xml:space="preserve"> in </w:t>
      </w:r>
      <w:r w:rsidR="00670AED">
        <w:fldChar w:fldCharType="begin"/>
      </w:r>
      <w:r w:rsidR="00670AED">
        <w:instrText xml:space="preserve"> REF _Ref521324531 \r \h </w:instrText>
      </w:r>
      <w:r w:rsidR="00670AED">
        <w:fldChar w:fldCharType="separate"/>
      </w:r>
      <w:r w:rsidR="00670AED">
        <w:t>[1]</w:t>
      </w:r>
      <w:r w:rsidR="00670AED">
        <w:fldChar w:fldCharType="end"/>
      </w:r>
      <w:r>
        <w:t xml:space="preserve">. Since </w:t>
      </w:r>
      <w:r w:rsidR="00BD58BE">
        <w:t>an</w:t>
      </w:r>
      <w:r>
        <w:t xml:space="preserve"> IBE model is an important part of the system-level simulations, we </w:t>
      </w:r>
      <w:r w:rsidR="00BD58BE">
        <w:t>propose to (temporarily) reuse the IBE model used for the evaluation of LTE V2X in TR</w:t>
      </w:r>
      <w:r w:rsidR="00565616">
        <w:t xml:space="preserve"> </w:t>
      </w:r>
      <w:r w:rsidR="00BD58BE">
        <w:t>36.885 for the evaluations at carrier frequency below 6GHz and at the same time send and LS to RAN4 to verify the validity of this model for higher carrier frequencies.</w:t>
      </w:r>
    </w:p>
    <w:p w14:paraId="686E55B3" w14:textId="308E8F00" w:rsidR="002A6981" w:rsidRDefault="002A6981" w:rsidP="002A6981">
      <w:pPr>
        <w:pStyle w:val="Proposal"/>
        <w:tabs>
          <w:tab w:val="num" w:pos="2474"/>
        </w:tabs>
      </w:pPr>
      <w:bookmarkStart w:id="1" w:name="_Toc521668680"/>
      <w:bookmarkStart w:id="2" w:name="_Toc521668704"/>
      <w:bookmarkStart w:id="3" w:name="_Toc521668758"/>
      <w:bookmarkStart w:id="4" w:name="_Toc521668890"/>
      <w:bookmarkStart w:id="5" w:name="_Toc521685592"/>
      <w:bookmarkEnd w:id="1"/>
      <w:bookmarkEnd w:id="2"/>
      <w:bookmarkEnd w:id="3"/>
      <w:bookmarkEnd w:id="4"/>
      <w:r>
        <w:t xml:space="preserve">RAN1 send </w:t>
      </w:r>
      <w:proofErr w:type="gramStart"/>
      <w:r>
        <w:t>an</w:t>
      </w:r>
      <w:proofErr w:type="gramEnd"/>
      <w:r>
        <w:t xml:space="preserve"> LS to RAN4 to check the validity of the IBE model in TR</w:t>
      </w:r>
      <w:r w:rsidR="00565616">
        <w:t xml:space="preserve"> </w:t>
      </w:r>
      <w:r>
        <w:t>36.885 for NR V2X</w:t>
      </w:r>
      <w:r w:rsidR="006A5C35">
        <w:t>, in particular for higher frequencies</w:t>
      </w:r>
      <w:r>
        <w:t>.</w:t>
      </w:r>
      <w:bookmarkEnd w:id="5"/>
    </w:p>
    <w:p w14:paraId="6810CD10" w14:textId="3E4415D2" w:rsidR="00F33F57" w:rsidRDefault="00F33F57" w:rsidP="002A6981">
      <w:pPr>
        <w:pStyle w:val="Proposal"/>
        <w:tabs>
          <w:tab w:val="num" w:pos="2474"/>
        </w:tabs>
      </w:pPr>
      <w:bookmarkStart w:id="6" w:name="_Toc521685593"/>
      <w:r>
        <w:t>Until a response from RAN4 is received, reuse the In-band emission (IBE) model of LTE V2X (in TR 36.885) for evaluation of NR V2X at frequency up to 6GHz.</w:t>
      </w:r>
      <w:bookmarkEnd w:id="6"/>
    </w:p>
    <w:p w14:paraId="061C1A58" w14:textId="261DAC84" w:rsidR="00F63950" w:rsidRDefault="00230D18" w:rsidP="00F63950">
      <w:pPr>
        <w:pStyle w:val="Heading2"/>
      </w:pPr>
      <w:r>
        <w:t>2.2</w:t>
      </w:r>
      <w:r>
        <w:tab/>
      </w:r>
      <w:r w:rsidR="0019580E">
        <w:t>Mixture of services and t</w:t>
      </w:r>
      <w:r w:rsidR="00AB3365">
        <w:t xml:space="preserve">raffic </w:t>
      </w:r>
      <w:r w:rsidR="0019580E">
        <w:t>types</w:t>
      </w:r>
    </w:p>
    <w:p w14:paraId="589B36B4" w14:textId="39EE7495" w:rsidR="000858FC" w:rsidRDefault="00985A39" w:rsidP="00AB3365">
      <w:pPr>
        <w:pStyle w:val="BodyText"/>
      </w:pPr>
      <w:r>
        <w:t xml:space="preserve">Section 6.1.5 </w:t>
      </w:r>
      <w:r w:rsidR="00AB3365">
        <w:t xml:space="preserve">in TR37.885 </w:t>
      </w:r>
      <w:r>
        <w:t xml:space="preserve">notes </w:t>
      </w:r>
      <w:r w:rsidR="00AB3365">
        <w:t xml:space="preserve">that </w:t>
      </w:r>
      <w:r w:rsidR="006B1FE2">
        <w:t>a</w:t>
      </w:r>
      <w:r w:rsidR="00CC1ACD">
        <w:t xml:space="preserve"> b</w:t>
      </w:r>
      <w:proofErr w:type="spellStart"/>
      <w:r w:rsidR="00CC1ACD" w:rsidRPr="004D3603">
        <w:rPr>
          <w:lang w:val="en-US" w:eastAsia="ko-KR"/>
        </w:rPr>
        <w:t>aseline</w:t>
      </w:r>
      <w:proofErr w:type="spellEnd"/>
      <w:r w:rsidR="00CC1ACD" w:rsidRPr="004D3603">
        <w:rPr>
          <w:lang w:val="en-US" w:eastAsia="ko-KR"/>
        </w:rPr>
        <w:t xml:space="preserve"> </w:t>
      </w:r>
      <w:r w:rsidR="006B1FE2">
        <w:rPr>
          <w:lang w:val="en-US" w:eastAsia="ko-KR"/>
        </w:rPr>
        <w:t xml:space="preserve">for evaluation </w:t>
      </w:r>
      <w:r w:rsidR="00CC1ACD" w:rsidRPr="004D3603">
        <w:rPr>
          <w:lang w:val="en-US" w:eastAsia="ko-KR"/>
        </w:rPr>
        <w:t>is to evaluate unicast, multicast, and broadcast in separate simulations.</w:t>
      </w:r>
      <w:r w:rsidR="00CC1ACD">
        <w:rPr>
          <w:rFonts w:hint="eastAsia"/>
          <w:lang w:val="en-US" w:eastAsia="ko-KR"/>
        </w:rPr>
        <w:t xml:space="preserve"> </w:t>
      </w:r>
      <w:r w:rsidR="00690476">
        <w:rPr>
          <w:lang w:val="en-US" w:eastAsia="ko-KR"/>
        </w:rPr>
        <w:t>In addition to</w:t>
      </w:r>
      <w:r w:rsidR="000858FC">
        <w:rPr>
          <w:lang w:val="en-US" w:eastAsia="ko-KR"/>
        </w:rPr>
        <w:t xml:space="preserve"> the baseline,</w:t>
      </w:r>
      <w:r w:rsidR="00AB3365">
        <w:t xml:space="preserve"> we believe that it is </w:t>
      </w:r>
      <w:r w:rsidR="00CC1ACD">
        <w:t xml:space="preserve">also </w:t>
      </w:r>
      <w:r w:rsidR="00AB3365">
        <w:t xml:space="preserve">necessary to </w:t>
      </w:r>
      <w:r w:rsidR="000858FC">
        <w:t>verify the robustness of</w:t>
      </w:r>
      <w:r w:rsidR="00AB3365">
        <w:t xml:space="preserve"> </w:t>
      </w:r>
      <w:r w:rsidR="000858FC">
        <w:t>RAN1 technical</w:t>
      </w:r>
      <w:r w:rsidR="00AB3365">
        <w:t xml:space="preserve"> solution</w:t>
      </w:r>
      <w:r w:rsidR="000858FC">
        <w:t>s</w:t>
      </w:r>
      <w:r w:rsidR="00AB3365">
        <w:t xml:space="preserve"> </w:t>
      </w:r>
      <w:r w:rsidR="000858FC">
        <w:t>in</w:t>
      </w:r>
      <w:r w:rsidR="00AB3365">
        <w:t xml:space="preserve"> practical </w:t>
      </w:r>
      <w:r w:rsidR="000858FC">
        <w:t xml:space="preserve">scenarios in which unicast, multicast, and broadcast </w:t>
      </w:r>
      <w:r w:rsidR="006B1FE2">
        <w:t xml:space="preserve">can </w:t>
      </w:r>
      <w:r w:rsidR="00AB3365">
        <w:t>coexist.</w:t>
      </w:r>
      <w:r w:rsidR="000858FC">
        <w:t xml:space="preserve"> The same </w:t>
      </w:r>
      <w:r w:rsidR="00EB74DE">
        <w:t xml:space="preserve">observation </w:t>
      </w:r>
      <w:r w:rsidR="000858FC">
        <w:t>applies to the coexistence of periodic and aperiodic traffics</w:t>
      </w:r>
      <w:r w:rsidR="00E17550">
        <w:t xml:space="preserve">, </w:t>
      </w:r>
      <w:r w:rsidR="006B1FE2">
        <w:t xml:space="preserve">e.g., </w:t>
      </w:r>
      <w:r w:rsidR="00E17550">
        <w:t xml:space="preserve">to make sure that RAN1 technical solutions are not overoptimized for any type of traffic, leading to </w:t>
      </w:r>
      <w:r w:rsidR="006B1FE2">
        <w:t>over-penalizing</w:t>
      </w:r>
      <w:r w:rsidR="00E17550">
        <w:t xml:space="preserve"> the performance of other types of traffics in a real-world scenario.</w:t>
      </w:r>
    </w:p>
    <w:p w14:paraId="53077164" w14:textId="73F6CEF9" w:rsidR="000858FC" w:rsidRPr="00843EF1" w:rsidRDefault="000858FC" w:rsidP="000858FC">
      <w:pPr>
        <w:pStyle w:val="Observation"/>
      </w:pPr>
      <w:bookmarkStart w:id="7" w:name="_Toc521685591"/>
      <w:r w:rsidRPr="00843EF1">
        <w:t xml:space="preserve">Simulation of scenarios with mixture of unicast, multicast, broadcast or mixture of periodic and aperiodic traffics </w:t>
      </w:r>
      <w:r w:rsidR="006B1FE2" w:rsidRPr="00843EF1">
        <w:t>is</w:t>
      </w:r>
      <w:r w:rsidRPr="00843EF1">
        <w:t xml:space="preserve"> necessary to ensure the robustness of the technical solutions developed by RAN1.</w:t>
      </w:r>
      <w:bookmarkEnd w:id="7"/>
    </w:p>
    <w:p w14:paraId="005B21B7" w14:textId="4D24A9DC" w:rsidR="004D27B7" w:rsidRDefault="00E17550" w:rsidP="00AB3365">
      <w:pPr>
        <w:pStyle w:val="BodyText"/>
      </w:pPr>
      <w:r>
        <w:t xml:space="preserve">There could be different ways to </w:t>
      </w:r>
      <w:r w:rsidR="004D27B7">
        <w:t>setup and evaluate simulations</w:t>
      </w:r>
      <w:r w:rsidR="000858FC">
        <w:t xml:space="preserve"> </w:t>
      </w:r>
      <w:r w:rsidR="004D27B7">
        <w:t>with mixture of unicast, multicast, and broadcast. One option is the following:</w:t>
      </w:r>
    </w:p>
    <w:p w14:paraId="12954AD8" w14:textId="0BFB4310" w:rsidR="00FB4929" w:rsidRPr="00FB4929" w:rsidRDefault="00EB74DE" w:rsidP="00AB3365">
      <w:pPr>
        <w:pStyle w:val="BodyText"/>
        <w:rPr>
          <w:b/>
          <w:u w:val="single"/>
        </w:rPr>
      </w:pPr>
      <w:r>
        <w:rPr>
          <w:b/>
          <w:u w:val="single"/>
        </w:rPr>
        <w:t>Option</w:t>
      </w:r>
      <w:r w:rsidRPr="00FB4929">
        <w:rPr>
          <w:b/>
          <w:u w:val="single"/>
        </w:rPr>
        <w:t xml:space="preserve"> </w:t>
      </w:r>
      <w:r w:rsidR="00FB4929" w:rsidRPr="00FB4929">
        <w:rPr>
          <w:b/>
          <w:u w:val="single"/>
        </w:rPr>
        <w:t>1:</w:t>
      </w:r>
    </w:p>
    <w:p w14:paraId="5AFDBB5C" w14:textId="2F5E736D" w:rsidR="004D27B7" w:rsidRPr="00FB4929" w:rsidRDefault="004D27B7" w:rsidP="004D27B7">
      <w:pPr>
        <w:pStyle w:val="BodyText"/>
        <w:numPr>
          <w:ilvl w:val="0"/>
          <w:numId w:val="25"/>
        </w:numPr>
        <w:rPr>
          <w:i/>
        </w:rPr>
      </w:pPr>
      <w:r w:rsidRPr="00FB4929">
        <w:rPr>
          <w:i/>
        </w:rPr>
        <w:t>Fix the total number of users in the network and</w:t>
      </w:r>
      <w:r w:rsidR="00B7413C">
        <w:rPr>
          <w:i/>
        </w:rPr>
        <w:t xml:space="preserve"> fix</w:t>
      </w:r>
      <w:r w:rsidRPr="00FB4929">
        <w:rPr>
          <w:i/>
        </w:rPr>
        <w:t xml:space="preserve"> the deployment. </w:t>
      </w:r>
    </w:p>
    <w:p w14:paraId="4B9A43DB" w14:textId="31D79CDB" w:rsidR="004D27B7" w:rsidRPr="00FB4929" w:rsidRDefault="004D27B7" w:rsidP="004D27B7">
      <w:pPr>
        <w:pStyle w:val="BodyText"/>
        <w:numPr>
          <w:ilvl w:val="0"/>
          <w:numId w:val="25"/>
        </w:numPr>
        <w:rPr>
          <w:i/>
        </w:rPr>
      </w:pPr>
      <w:r w:rsidRPr="00FB4929">
        <w:rPr>
          <w:i/>
        </w:rPr>
        <w:lastRenderedPageBreak/>
        <w:t xml:space="preserve">Run different simulations by varying the </w:t>
      </w:r>
      <w:r w:rsidR="006254BB" w:rsidRPr="00FB4929">
        <w:rPr>
          <w:i/>
        </w:rPr>
        <w:t xml:space="preserve">proportion of users belonging to each type of </w:t>
      </w:r>
      <w:r w:rsidRPr="00FB4929">
        <w:rPr>
          <w:i/>
        </w:rPr>
        <w:t>services (namely unicast, mu</w:t>
      </w:r>
      <w:r w:rsidR="00E24BA0">
        <w:rPr>
          <w:i/>
        </w:rPr>
        <w:t>l</w:t>
      </w:r>
      <w:r w:rsidRPr="00FB4929">
        <w:rPr>
          <w:i/>
        </w:rPr>
        <w:t>ticast, or broadcast) while keeping the packet load of the system fixed. For example,</w:t>
      </w:r>
      <w:r w:rsidR="006254BB" w:rsidRPr="00FB4929">
        <w:rPr>
          <w:i/>
        </w:rPr>
        <w:t xml:space="preserve"> </w:t>
      </w:r>
      <w:r w:rsidRPr="00FB4929">
        <w:rPr>
          <w:i/>
        </w:rPr>
        <w:t xml:space="preserve">Simulation 1: 100% </w:t>
      </w:r>
      <w:r w:rsidR="00B7413C">
        <w:rPr>
          <w:i/>
        </w:rPr>
        <w:t xml:space="preserve">of the </w:t>
      </w:r>
      <w:r w:rsidRPr="00FB4929">
        <w:rPr>
          <w:i/>
        </w:rPr>
        <w:t>users use</w:t>
      </w:r>
      <w:r w:rsidR="00B7413C">
        <w:rPr>
          <w:i/>
        </w:rPr>
        <w:t>s</w:t>
      </w:r>
      <w:r w:rsidRPr="00FB4929">
        <w:rPr>
          <w:i/>
        </w:rPr>
        <w:t xml:space="preserve"> broadcast; Simulation 2: 50% </w:t>
      </w:r>
      <w:r w:rsidR="00B7413C">
        <w:rPr>
          <w:i/>
        </w:rPr>
        <w:t xml:space="preserve">of the </w:t>
      </w:r>
      <w:r w:rsidRPr="00FB4929">
        <w:rPr>
          <w:i/>
        </w:rPr>
        <w:t>users use</w:t>
      </w:r>
      <w:r w:rsidR="00B7413C">
        <w:rPr>
          <w:i/>
        </w:rPr>
        <w:t>s</w:t>
      </w:r>
      <w:r w:rsidRPr="00FB4929">
        <w:rPr>
          <w:i/>
        </w:rPr>
        <w:t xml:space="preserve"> broadcast + 50% </w:t>
      </w:r>
      <w:r w:rsidR="00B7413C">
        <w:rPr>
          <w:i/>
        </w:rPr>
        <w:t xml:space="preserve">of the </w:t>
      </w:r>
      <w:r w:rsidRPr="00FB4929">
        <w:rPr>
          <w:i/>
        </w:rPr>
        <w:t>users use</w:t>
      </w:r>
      <w:r w:rsidR="00B7413C">
        <w:rPr>
          <w:i/>
        </w:rPr>
        <w:t>s</w:t>
      </w:r>
      <w:r w:rsidRPr="00FB4929">
        <w:rPr>
          <w:i/>
        </w:rPr>
        <w:t xml:space="preserve"> unicast</w:t>
      </w:r>
      <w:r w:rsidR="00856B5A" w:rsidRPr="00FB4929">
        <w:rPr>
          <w:i/>
        </w:rPr>
        <w:t>; Simulation 3:</w:t>
      </w:r>
      <w:r w:rsidRPr="00FB4929">
        <w:rPr>
          <w:i/>
        </w:rPr>
        <w:t xml:space="preserve"> </w:t>
      </w:r>
      <w:r w:rsidR="00856B5A" w:rsidRPr="00FB4929">
        <w:rPr>
          <w:i/>
        </w:rPr>
        <w:t xml:space="preserve">33.33% </w:t>
      </w:r>
      <w:r w:rsidR="00B7413C">
        <w:rPr>
          <w:i/>
        </w:rPr>
        <w:t xml:space="preserve">of the </w:t>
      </w:r>
      <w:r w:rsidR="00856B5A" w:rsidRPr="00FB4929">
        <w:rPr>
          <w:i/>
        </w:rPr>
        <w:t>users use</w:t>
      </w:r>
      <w:r w:rsidR="00B7413C">
        <w:rPr>
          <w:i/>
        </w:rPr>
        <w:t>s</w:t>
      </w:r>
      <w:r w:rsidR="00856B5A" w:rsidRPr="00FB4929">
        <w:rPr>
          <w:i/>
        </w:rPr>
        <w:t xml:space="preserve"> broadcast + 33.33% </w:t>
      </w:r>
      <w:r w:rsidR="00B7413C">
        <w:rPr>
          <w:i/>
        </w:rPr>
        <w:t xml:space="preserve">of the </w:t>
      </w:r>
      <w:r w:rsidR="00856B5A" w:rsidRPr="00FB4929">
        <w:rPr>
          <w:i/>
        </w:rPr>
        <w:t>users use</w:t>
      </w:r>
      <w:r w:rsidR="00B7413C">
        <w:rPr>
          <w:i/>
        </w:rPr>
        <w:t>s</w:t>
      </w:r>
      <w:r w:rsidR="00856B5A" w:rsidRPr="00FB4929">
        <w:rPr>
          <w:i/>
        </w:rPr>
        <w:t xml:space="preserve"> multicast + 33.33% </w:t>
      </w:r>
      <w:r w:rsidR="00B7413C">
        <w:rPr>
          <w:i/>
        </w:rPr>
        <w:t xml:space="preserve">of the </w:t>
      </w:r>
      <w:r w:rsidR="00856B5A" w:rsidRPr="00FB4929">
        <w:rPr>
          <w:i/>
        </w:rPr>
        <w:t>users use</w:t>
      </w:r>
      <w:r w:rsidR="00B7413C">
        <w:rPr>
          <w:i/>
        </w:rPr>
        <w:t>s</w:t>
      </w:r>
      <w:r w:rsidR="00856B5A" w:rsidRPr="00FB4929">
        <w:rPr>
          <w:i/>
        </w:rPr>
        <w:t xml:space="preserve"> unicast; and so on</w:t>
      </w:r>
      <w:r w:rsidRPr="00FB4929">
        <w:rPr>
          <w:i/>
        </w:rPr>
        <w:t>.</w:t>
      </w:r>
      <w:r w:rsidR="00FE6736" w:rsidRPr="00FB4929">
        <w:rPr>
          <w:i/>
        </w:rPr>
        <w:t xml:space="preserve"> </w:t>
      </w:r>
    </w:p>
    <w:p w14:paraId="6D125AF1" w14:textId="64345969" w:rsidR="004D27B7" w:rsidRDefault="004D27B7" w:rsidP="004D27B7">
      <w:pPr>
        <w:pStyle w:val="BodyText"/>
        <w:numPr>
          <w:ilvl w:val="0"/>
          <w:numId w:val="25"/>
        </w:numPr>
      </w:pPr>
      <w:r w:rsidRPr="00FB4929">
        <w:rPr>
          <w:i/>
        </w:rPr>
        <w:t>Compar</w:t>
      </w:r>
      <w:r w:rsidR="00FB4929" w:rsidRPr="00FB4929">
        <w:rPr>
          <w:i/>
        </w:rPr>
        <w:t>e</w:t>
      </w:r>
      <w:r w:rsidRPr="00FB4929">
        <w:rPr>
          <w:i/>
        </w:rPr>
        <w:t xml:space="preserve"> the PRR/PIR performance of the different simulations run above.</w:t>
      </w:r>
    </w:p>
    <w:p w14:paraId="13DE26FF" w14:textId="35AFC315" w:rsidR="007A6628" w:rsidRDefault="004D27B7" w:rsidP="00AB3365">
      <w:pPr>
        <w:pStyle w:val="BodyText"/>
      </w:pPr>
      <w:r>
        <w:t>The above option, h</w:t>
      </w:r>
      <w:r w:rsidR="007A6628">
        <w:t xml:space="preserve">owever, </w:t>
      </w:r>
      <w:r w:rsidR="006B1FE2">
        <w:t xml:space="preserve">requires tuning parameters of different traffic models (to </w:t>
      </w:r>
      <w:r w:rsidR="007A6628">
        <w:t>keep the system load fixed</w:t>
      </w:r>
      <w:r w:rsidR="006B1FE2">
        <w:t>) because unicast, multicast, and broadcast services are typically associated with different types of traffic models.</w:t>
      </w:r>
      <w:r w:rsidR="00FB4929">
        <w:t xml:space="preserve"> </w:t>
      </w:r>
      <w:r w:rsidR="006B1FE2">
        <w:t>We foresee that such a tuning is</w:t>
      </w:r>
      <w:r w:rsidR="007A6628">
        <w:t xml:space="preserve"> not straightforward </w:t>
      </w:r>
      <w:r w:rsidR="006B1FE2">
        <w:t>nor always possible. We therefore propose a simpler option for evaluation the mixture of unicast, multicast, and broadcast as follows:</w:t>
      </w:r>
    </w:p>
    <w:p w14:paraId="6DA85E23" w14:textId="41486280" w:rsidR="00FB4929" w:rsidRPr="00FB4929" w:rsidRDefault="00EB74DE" w:rsidP="00AB3365">
      <w:pPr>
        <w:pStyle w:val="BodyText"/>
        <w:rPr>
          <w:b/>
          <w:u w:val="single"/>
        </w:rPr>
      </w:pPr>
      <w:r>
        <w:rPr>
          <w:b/>
          <w:u w:val="single"/>
        </w:rPr>
        <w:t>Option</w:t>
      </w:r>
      <w:r w:rsidRPr="00FB4929">
        <w:rPr>
          <w:b/>
          <w:u w:val="single"/>
        </w:rPr>
        <w:t xml:space="preserve"> </w:t>
      </w:r>
      <w:r w:rsidR="00FB4929" w:rsidRPr="00FB4929">
        <w:rPr>
          <w:b/>
          <w:u w:val="single"/>
        </w:rPr>
        <w:t xml:space="preserve">2: </w:t>
      </w:r>
    </w:p>
    <w:p w14:paraId="330CF002" w14:textId="76FFA36E" w:rsidR="00FB4929" w:rsidRPr="00FB4929" w:rsidRDefault="00FB4929" w:rsidP="00FB4929">
      <w:pPr>
        <w:pStyle w:val="BodyText"/>
        <w:numPr>
          <w:ilvl w:val="0"/>
          <w:numId w:val="24"/>
        </w:numPr>
        <w:rPr>
          <w:i/>
        </w:rPr>
      </w:pPr>
      <w:r w:rsidRPr="00FB4929">
        <w:rPr>
          <w:i/>
        </w:rPr>
        <w:t xml:space="preserve">Fix the total number of users in the network and </w:t>
      </w:r>
      <w:r w:rsidR="00B7413C">
        <w:rPr>
          <w:i/>
        </w:rPr>
        <w:t xml:space="preserve">fix </w:t>
      </w:r>
      <w:r w:rsidRPr="00FB4929">
        <w:rPr>
          <w:i/>
        </w:rPr>
        <w:t xml:space="preserve">the deployment. </w:t>
      </w:r>
    </w:p>
    <w:p w14:paraId="126043E9" w14:textId="062A49C7" w:rsidR="00FB4929" w:rsidRPr="00FB4929" w:rsidRDefault="00FB4929" w:rsidP="00FB4929">
      <w:pPr>
        <w:pStyle w:val="BodyText"/>
        <w:numPr>
          <w:ilvl w:val="0"/>
          <w:numId w:val="24"/>
        </w:numPr>
        <w:rPr>
          <w:i/>
        </w:rPr>
      </w:pPr>
      <w:r w:rsidRPr="00FB4929">
        <w:rPr>
          <w:i/>
        </w:rPr>
        <w:t xml:space="preserve">Run different simulations by varying the proportion of users belonging to each type of services (namely unicast, </w:t>
      </w:r>
      <w:proofErr w:type="spellStart"/>
      <w:r w:rsidRPr="00FB4929">
        <w:rPr>
          <w:i/>
        </w:rPr>
        <w:t>muticast</w:t>
      </w:r>
      <w:proofErr w:type="spellEnd"/>
      <w:r w:rsidRPr="00FB4929">
        <w:rPr>
          <w:i/>
        </w:rPr>
        <w:t xml:space="preserve">, or broadcast). </w:t>
      </w:r>
      <w:r w:rsidR="00EB3F22" w:rsidRPr="00FB4929">
        <w:rPr>
          <w:i/>
        </w:rPr>
        <w:t xml:space="preserve">For example, Simulation 1: 100% </w:t>
      </w:r>
      <w:r w:rsidR="00EB3F22">
        <w:rPr>
          <w:i/>
        </w:rPr>
        <w:t xml:space="preserve">of the </w:t>
      </w:r>
      <w:r w:rsidR="00EB3F22" w:rsidRPr="00FB4929">
        <w:rPr>
          <w:i/>
        </w:rPr>
        <w:t>users use</w:t>
      </w:r>
      <w:r w:rsidR="00EB3F22">
        <w:rPr>
          <w:i/>
        </w:rPr>
        <w:t>s</w:t>
      </w:r>
      <w:r w:rsidR="00EB3F22" w:rsidRPr="00FB4929">
        <w:rPr>
          <w:i/>
        </w:rPr>
        <w:t xml:space="preserve"> broadcast; Simulation 2: 50% </w:t>
      </w:r>
      <w:r w:rsidR="00EB3F22">
        <w:rPr>
          <w:i/>
        </w:rPr>
        <w:t xml:space="preserve">of the </w:t>
      </w:r>
      <w:r w:rsidR="00EB3F22" w:rsidRPr="00FB4929">
        <w:rPr>
          <w:i/>
        </w:rPr>
        <w:t>users use</w:t>
      </w:r>
      <w:r w:rsidR="00EB3F22">
        <w:rPr>
          <w:i/>
        </w:rPr>
        <w:t>s</w:t>
      </w:r>
      <w:r w:rsidR="00EB3F22" w:rsidRPr="00FB4929">
        <w:rPr>
          <w:i/>
        </w:rPr>
        <w:t xml:space="preserve"> broadcast + 50% </w:t>
      </w:r>
      <w:r w:rsidR="00EB3F22">
        <w:rPr>
          <w:i/>
        </w:rPr>
        <w:t xml:space="preserve">of the </w:t>
      </w:r>
      <w:r w:rsidR="00EB3F22" w:rsidRPr="00FB4929">
        <w:rPr>
          <w:i/>
        </w:rPr>
        <w:t>users use</w:t>
      </w:r>
      <w:r w:rsidR="00EB3F22">
        <w:rPr>
          <w:i/>
        </w:rPr>
        <w:t>s</w:t>
      </w:r>
      <w:r w:rsidR="00EB3F22" w:rsidRPr="00FB4929">
        <w:rPr>
          <w:i/>
        </w:rPr>
        <w:t xml:space="preserve"> unicast; Simulation 3: 33.33% </w:t>
      </w:r>
      <w:r w:rsidR="00EB3F22">
        <w:rPr>
          <w:i/>
        </w:rPr>
        <w:t xml:space="preserve">of the </w:t>
      </w:r>
      <w:r w:rsidR="00EB3F22" w:rsidRPr="00FB4929">
        <w:rPr>
          <w:i/>
        </w:rPr>
        <w:t>users use</w:t>
      </w:r>
      <w:r w:rsidR="00EB3F22">
        <w:rPr>
          <w:i/>
        </w:rPr>
        <w:t>s</w:t>
      </w:r>
      <w:r w:rsidR="00EB3F22" w:rsidRPr="00FB4929">
        <w:rPr>
          <w:i/>
        </w:rPr>
        <w:t xml:space="preserve"> broadcast + 33.33% </w:t>
      </w:r>
      <w:r w:rsidR="00EB3F22">
        <w:rPr>
          <w:i/>
        </w:rPr>
        <w:t xml:space="preserve">of the </w:t>
      </w:r>
      <w:r w:rsidR="00EB3F22" w:rsidRPr="00FB4929">
        <w:rPr>
          <w:i/>
        </w:rPr>
        <w:t>users use</w:t>
      </w:r>
      <w:r w:rsidR="00EB3F22">
        <w:rPr>
          <w:i/>
        </w:rPr>
        <w:t>s</w:t>
      </w:r>
      <w:r w:rsidR="00EB3F22" w:rsidRPr="00FB4929">
        <w:rPr>
          <w:i/>
        </w:rPr>
        <w:t xml:space="preserve"> multicast + 33.33% </w:t>
      </w:r>
      <w:r w:rsidR="00EB3F22">
        <w:rPr>
          <w:i/>
        </w:rPr>
        <w:t xml:space="preserve">of the </w:t>
      </w:r>
      <w:r w:rsidR="00EB3F22" w:rsidRPr="00FB4929">
        <w:rPr>
          <w:i/>
        </w:rPr>
        <w:t>users use</w:t>
      </w:r>
      <w:r w:rsidR="00EB3F22">
        <w:rPr>
          <w:i/>
        </w:rPr>
        <w:t>s</w:t>
      </w:r>
      <w:r w:rsidR="00EB3F22" w:rsidRPr="00FB4929">
        <w:rPr>
          <w:i/>
        </w:rPr>
        <w:t xml:space="preserve"> unicast; and so on.</w:t>
      </w:r>
      <w:r w:rsidRPr="00FB4929">
        <w:rPr>
          <w:i/>
        </w:rPr>
        <w:t xml:space="preserve"> </w:t>
      </w:r>
    </w:p>
    <w:p w14:paraId="121A0A8E" w14:textId="3C4DAD5D" w:rsidR="00FB4929" w:rsidRDefault="00FB4929" w:rsidP="00FB4929">
      <w:pPr>
        <w:pStyle w:val="BodyText"/>
        <w:numPr>
          <w:ilvl w:val="0"/>
          <w:numId w:val="24"/>
        </w:numPr>
      </w:pPr>
      <w:r w:rsidRPr="00FB4929">
        <w:rPr>
          <w:i/>
        </w:rPr>
        <w:t>Log separate statistics for each individual service in each simulation and compare the statistics of the same service across different simulations.</w:t>
      </w:r>
    </w:p>
    <w:p w14:paraId="50A4D654" w14:textId="10F7B05B" w:rsidR="005B69D8" w:rsidRDefault="00431296" w:rsidP="005B69D8">
      <w:pPr>
        <w:pStyle w:val="Proposal"/>
        <w:tabs>
          <w:tab w:val="num" w:pos="2474"/>
        </w:tabs>
      </w:pPr>
      <w:bookmarkStart w:id="8" w:name="_Toc521685594"/>
      <w:r>
        <w:t>U</w:t>
      </w:r>
      <w:r w:rsidR="00EB3F22">
        <w:t>se</w:t>
      </w:r>
      <w:r w:rsidR="00FB4929">
        <w:t xml:space="preserve"> </w:t>
      </w:r>
      <w:r w:rsidR="00EB74DE">
        <w:t>Option</w:t>
      </w:r>
      <w:r w:rsidR="00FB4929">
        <w:t xml:space="preserve"> 2 for the simulations of mixture of unicast, multicast, and broadcast</w:t>
      </w:r>
      <w:r w:rsidR="00F528C2">
        <w:t xml:space="preserve"> services</w:t>
      </w:r>
      <w:r w:rsidR="00FB4929">
        <w:t>.</w:t>
      </w:r>
      <w:bookmarkEnd w:id="8"/>
      <w:r w:rsidR="00FB4929">
        <w:t xml:space="preserve"> </w:t>
      </w:r>
    </w:p>
    <w:p w14:paraId="2EF54AE7" w14:textId="4D8F94F6" w:rsidR="00FB4929" w:rsidRPr="00A005CF" w:rsidRDefault="00FB4929" w:rsidP="00A005CF">
      <w:pPr>
        <w:pStyle w:val="BodyText"/>
      </w:pPr>
      <w:r w:rsidRPr="00A005CF">
        <w:t xml:space="preserve">In a similar manner, the simulation of mixture of periodic and aperiodic traffics can be done. In particular, </w:t>
      </w:r>
      <w:r w:rsidR="00B7413C" w:rsidRPr="00A005CF">
        <w:t>i</w:t>
      </w:r>
      <w:r w:rsidR="00EB3F22" w:rsidRPr="00A005CF">
        <w:t>t</w:t>
      </w:r>
      <w:r w:rsidR="00B7413C" w:rsidRPr="00A005CF">
        <w:t xml:space="preserve"> can be done as follows:</w:t>
      </w:r>
    </w:p>
    <w:p w14:paraId="09295BE8" w14:textId="3EAA0334" w:rsidR="00B7413C" w:rsidRPr="00A005CF" w:rsidRDefault="00EB74DE" w:rsidP="00A005CF">
      <w:pPr>
        <w:pStyle w:val="BodyText"/>
        <w:rPr>
          <w:b/>
          <w:u w:val="single"/>
        </w:rPr>
      </w:pPr>
      <w:r>
        <w:rPr>
          <w:b/>
          <w:u w:val="single"/>
        </w:rPr>
        <w:t>Option</w:t>
      </w:r>
      <w:r w:rsidRPr="00A005CF">
        <w:rPr>
          <w:b/>
          <w:u w:val="single"/>
        </w:rPr>
        <w:t xml:space="preserve"> </w:t>
      </w:r>
      <w:r w:rsidR="00B7413C" w:rsidRPr="00A005CF">
        <w:rPr>
          <w:b/>
          <w:u w:val="single"/>
        </w:rPr>
        <w:t>3:</w:t>
      </w:r>
    </w:p>
    <w:p w14:paraId="57C3F294" w14:textId="77777777" w:rsidR="00B7413C" w:rsidRPr="00FB4929" w:rsidRDefault="00B7413C" w:rsidP="00B7413C">
      <w:pPr>
        <w:pStyle w:val="BodyText"/>
        <w:numPr>
          <w:ilvl w:val="0"/>
          <w:numId w:val="24"/>
        </w:numPr>
        <w:rPr>
          <w:i/>
        </w:rPr>
      </w:pPr>
      <w:r w:rsidRPr="00FB4929">
        <w:rPr>
          <w:i/>
        </w:rPr>
        <w:t xml:space="preserve">Fix the total number of users in the network and </w:t>
      </w:r>
      <w:r>
        <w:rPr>
          <w:i/>
        </w:rPr>
        <w:t xml:space="preserve">fix </w:t>
      </w:r>
      <w:r w:rsidRPr="00FB4929">
        <w:rPr>
          <w:i/>
        </w:rPr>
        <w:t xml:space="preserve">the deployment. </w:t>
      </w:r>
    </w:p>
    <w:p w14:paraId="133DFC53" w14:textId="771A2473" w:rsidR="00B7413C" w:rsidRPr="00EB3F22" w:rsidRDefault="00B7413C" w:rsidP="00B7413C">
      <w:pPr>
        <w:pStyle w:val="BodyText"/>
        <w:numPr>
          <w:ilvl w:val="0"/>
          <w:numId w:val="24"/>
        </w:numPr>
        <w:rPr>
          <w:i/>
        </w:rPr>
      </w:pPr>
      <w:r w:rsidRPr="00EB3F22">
        <w:rPr>
          <w:i/>
        </w:rPr>
        <w:t xml:space="preserve">Run different simulations by varying the proportion of users generating each type of traffic (namely periodic and aperiodic). For example, Simulation 1: 100% </w:t>
      </w:r>
      <w:r w:rsidR="00EB3F22" w:rsidRPr="00EB3F22">
        <w:rPr>
          <w:i/>
        </w:rPr>
        <w:t xml:space="preserve">of the </w:t>
      </w:r>
      <w:r w:rsidRPr="00EB3F22">
        <w:rPr>
          <w:i/>
        </w:rPr>
        <w:t>users generate</w:t>
      </w:r>
      <w:r w:rsidR="00EB3F22" w:rsidRPr="00EB3F22">
        <w:rPr>
          <w:i/>
        </w:rPr>
        <w:t>s</w:t>
      </w:r>
      <w:r w:rsidRPr="00EB3F22">
        <w:rPr>
          <w:i/>
        </w:rPr>
        <w:t xml:space="preserve"> periodic traffic; Simulation 2: 50% </w:t>
      </w:r>
      <w:r w:rsidR="00EB3F22" w:rsidRPr="00EB3F22">
        <w:rPr>
          <w:i/>
        </w:rPr>
        <w:t xml:space="preserve">of the </w:t>
      </w:r>
      <w:r w:rsidRPr="00EB3F22">
        <w:rPr>
          <w:i/>
        </w:rPr>
        <w:t>users generate</w:t>
      </w:r>
      <w:r w:rsidR="00EB3F22" w:rsidRPr="00EB3F22">
        <w:rPr>
          <w:i/>
        </w:rPr>
        <w:t>s</w:t>
      </w:r>
      <w:r w:rsidRPr="00EB3F22">
        <w:rPr>
          <w:i/>
        </w:rPr>
        <w:t xml:space="preserve"> periodic traffic + 50% </w:t>
      </w:r>
      <w:r w:rsidR="00EB3F22" w:rsidRPr="00EB3F22">
        <w:rPr>
          <w:i/>
        </w:rPr>
        <w:t xml:space="preserve">of the </w:t>
      </w:r>
      <w:r w:rsidRPr="00EB3F22">
        <w:rPr>
          <w:i/>
        </w:rPr>
        <w:t xml:space="preserve">users </w:t>
      </w:r>
      <w:r w:rsidR="00EB3F22" w:rsidRPr="00EB3F22">
        <w:rPr>
          <w:i/>
        </w:rPr>
        <w:t>generates aperiodic traffic</w:t>
      </w:r>
      <w:r w:rsidRPr="00EB3F22">
        <w:rPr>
          <w:i/>
        </w:rPr>
        <w:t xml:space="preserve">; </w:t>
      </w:r>
      <w:r w:rsidR="00EB3F22" w:rsidRPr="00EB3F22">
        <w:rPr>
          <w:i/>
        </w:rPr>
        <w:t xml:space="preserve">Simulation </w:t>
      </w:r>
      <w:r w:rsidR="00EB3F22">
        <w:rPr>
          <w:i/>
        </w:rPr>
        <w:t>3</w:t>
      </w:r>
      <w:r w:rsidR="00EB3F22" w:rsidRPr="00EB3F22">
        <w:rPr>
          <w:i/>
        </w:rPr>
        <w:t xml:space="preserve">: </w:t>
      </w:r>
      <w:r w:rsidR="00EB3F22">
        <w:rPr>
          <w:i/>
        </w:rPr>
        <w:t>8</w:t>
      </w:r>
      <w:r w:rsidR="00EB3F22" w:rsidRPr="00EB3F22">
        <w:rPr>
          <w:i/>
        </w:rPr>
        <w:t xml:space="preserve">0% of the users generates periodic traffic + </w:t>
      </w:r>
      <w:r w:rsidR="00EB3F22">
        <w:rPr>
          <w:i/>
        </w:rPr>
        <w:t>2</w:t>
      </w:r>
      <w:r w:rsidR="00EB3F22" w:rsidRPr="00EB3F22">
        <w:rPr>
          <w:i/>
        </w:rPr>
        <w:t>0% of the users generates aperiodic traffic;</w:t>
      </w:r>
      <w:r w:rsidR="00EB3F22">
        <w:rPr>
          <w:i/>
        </w:rPr>
        <w:t xml:space="preserve"> </w:t>
      </w:r>
      <w:r w:rsidRPr="00EB3F22">
        <w:rPr>
          <w:i/>
        </w:rPr>
        <w:t xml:space="preserve">Simulation 3: </w:t>
      </w:r>
      <w:r w:rsidR="00EB3F22" w:rsidRPr="00EB3F22">
        <w:rPr>
          <w:i/>
        </w:rPr>
        <w:t>100% of the users generates periodic traffic</w:t>
      </w:r>
      <w:r w:rsidRPr="00EB3F22">
        <w:rPr>
          <w:i/>
        </w:rPr>
        <w:t xml:space="preserve">. </w:t>
      </w:r>
    </w:p>
    <w:p w14:paraId="036A9E8C" w14:textId="58394CCB" w:rsidR="00EB3F22" w:rsidRDefault="00B7413C" w:rsidP="00321743">
      <w:pPr>
        <w:pStyle w:val="BodyText"/>
        <w:numPr>
          <w:ilvl w:val="0"/>
          <w:numId w:val="24"/>
        </w:numPr>
      </w:pPr>
      <w:r w:rsidRPr="00FB4929">
        <w:rPr>
          <w:i/>
        </w:rPr>
        <w:t xml:space="preserve">Log separate statistics for each individual </w:t>
      </w:r>
      <w:r w:rsidR="00EB3F22">
        <w:rPr>
          <w:i/>
        </w:rPr>
        <w:t>traffic type</w:t>
      </w:r>
      <w:r w:rsidRPr="00FB4929">
        <w:rPr>
          <w:i/>
        </w:rPr>
        <w:t xml:space="preserve"> </w:t>
      </w:r>
      <w:r w:rsidR="00EB3F22">
        <w:rPr>
          <w:i/>
        </w:rPr>
        <w:t xml:space="preserve">(periodic or aperiodic) </w:t>
      </w:r>
      <w:r w:rsidRPr="00FB4929">
        <w:rPr>
          <w:i/>
        </w:rPr>
        <w:t xml:space="preserve">in each simulation and compare the statistics of the same </w:t>
      </w:r>
      <w:r w:rsidR="00EB3F22">
        <w:rPr>
          <w:i/>
        </w:rPr>
        <w:t>traffic type</w:t>
      </w:r>
      <w:r w:rsidRPr="00FB4929">
        <w:rPr>
          <w:i/>
        </w:rPr>
        <w:t xml:space="preserve"> across different simulations</w:t>
      </w:r>
    </w:p>
    <w:p w14:paraId="4A800E7E" w14:textId="5949D76A" w:rsidR="00F33F57" w:rsidRDefault="00F33F57" w:rsidP="00F33F57">
      <w:pPr>
        <w:pStyle w:val="Proposal"/>
      </w:pPr>
      <w:bookmarkStart w:id="9" w:name="_Toc521685595"/>
      <w:r w:rsidRPr="00F33F57">
        <w:t>Use</w:t>
      </w:r>
      <w:r w:rsidR="00EB74DE">
        <w:t xml:space="preserve"> Option</w:t>
      </w:r>
      <w:r w:rsidRPr="00F33F57">
        <w:t xml:space="preserve"> 3 for the simulations of mixture of periodic and aperiodic traffic</w:t>
      </w:r>
      <w:r>
        <w:t>.</w:t>
      </w:r>
      <w:bookmarkEnd w:id="9"/>
      <w:r>
        <w:t xml:space="preserve"> </w:t>
      </w:r>
    </w:p>
    <w:p w14:paraId="5300F849" w14:textId="3F86C408" w:rsidR="00C01F33" w:rsidRPr="00A005CF" w:rsidRDefault="00B409E0" w:rsidP="00A005CF">
      <w:pPr>
        <w:pStyle w:val="Heading1"/>
        <w:rPr>
          <w:color w:val="808080"/>
        </w:rPr>
      </w:pPr>
      <w:bookmarkStart w:id="10" w:name="_Ref189046994"/>
      <w:r>
        <w:t>3</w:t>
      </w:r>
      <w:r>
        <w:tab/>
      </w:r>
      <w:bookmarkEnd w:id="10"/>
      <w:r w:rsidR="00C01F33" w:rsidRPr="00CE0424">
        <w:t>Conclusion</w:t>
      </w:r>
    </w:p>
    <w:p w14:paraId="6741DDDC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bookmarkStart w:id="11" w:name="_GoBack"/>
    <w:bookmarkEnd w:id="11"/>
    <w:p w14:paraId="4FB7FA0E" w14:textId="1B3E8ADD" w:rsidR="00DA5D6B" w:rsidRDefault="006F6582" w:rsidP="00AC205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1685591" w:history="1">
        <w:r w:rsidR="00DA5D6B" w:rsidRPr="00821A3E">
          <w:rPr>
            <w:rStyle w:val="Hyperlink"/>
            <w:noProof/>
          </w:rPr>
          <w:t>Observation 1</w:t>
        </w:r>
        <w:r w:rsidR="00DA5D6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DA5D6B" w:rsidRPr="00821A3E">
          <w:rPr>
            <w:rStyle w:val="Hyperlink"/>
            <w:noProof/>
          </w:rPr>
          <w:t>Simulation of scenarios with mixture of unicast, multicast, broadcast or mixture of periodic and aperiodic traffics is necessary to ensure the robustness of the technical solutions developed by RAN1.</w:t>
        </w:r>
      </w:hyperlink>
    </w:p>
    <w:p w14:paraId="7AFEA5AA" w14:textId="337CC51F" w:rsidR="006E1C82" w:rsidRDefault="006F6582" w:rsidP="006E1C82">
      <w:pPr>
        <w:pStyle w:val="BodyText"/>
      </w:pPr>
      <w:r>
        <w:rPr>
          <w:b/>
          <w:bCs/>
        </w:rPr>
        <w:fldChar w:fldCharType="end"/>
      </w:r>
      <w:r w:rsidR="00CA739F">
        <w:t>W</w:t>
      </w:r>
      <w:r w:rsidR="008E065E" w:rsidRPr="00CE0424">
        <w:t>e propose</w:t>
      </w:r>
      <w:r w:rsidR="00CA739F">
        <w:t>d</w:t>
      </w:r>
      <w:r w:rsidR="008E065E" w:rsidRPr="00CE0424">
        <w:t xml:space="preserve"> the following:</w:t>
      </w:r>
    </w:p>
    <w:p w14:paraId="75D7D522" w14:textId="05E85AD9" w:rsidR="00DA5D6B" w:rsidRDefault="006E1C82" w:rsidP="00AC205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1685592" w:history="1">
        <w:r w:rsidR="00DA5D6B" w:rsidRPr="00786C3D">
          <w:rPr>
            <w:rStyle w:val="Hyperlink"/>
            <w:noProof/>
          </w:rPr>
          <w:t>Proposal 1</w:t>
        </w:r>
        <w:r w:rsidR="00DA5D6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DA5D6B" w:rsidRPr="00786C3D">
          <w:rPr>
            <w:rStyle w:val="Hyperlink"/>
            <w:noProof/>
          </w:rPr>
          <w:t>RAN1 send an LS to RAN4 to check the validity of the IBE model in TR 36.885 for NR V2X, in particular for higher frequencies.</w:t>
        </w:r>
      </w:hyperlink>
    </w:p>
    <w:p w14:paraId="74187DF9" w14:textId="0582C131" w:rsidR="00DA5D6B" w:rsidRDefault="00DA5D6B" w:rsidP="00AC205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1685593" w:history="1">
        <w:r w:rsidRPr="00786C3D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786C3D">
          <w:rPr>
            <w:rStyle w:val="Hyperlink"/>
            <w:noProof/>
          </w:rPr>
          <w:t>Until a response from RAN4 is received, reuse the In-band emission (IBE) model of LTE V2X (in TR 36.885) for evaluation of NR V2X at frequency up to 6GHz.</w:t>
        </w:r>
      </w:hyperlink>
    </w:p>
    <w:p w14:paraId="6AA5A6C6" w14:textId="483BC58A" w:rsidR="00DA5D6B" w:rsidRDefault="00DA5D6B" w:rsidP="00AC205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1685594" w:history="1">
        <w:r w:rsidRPr="00786C3D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786C3D">
          <w:rPr>
            <w:rStyle w:val="Hyperlink"/>
            <w:noProof/>
          </w:rPr>
          <w:t>Use Option 2 for the simulations of mixture of unicast, multicast, and broadcast services.</w:t>
        </w:r>
      </w:hyperlink>
    </w:p>
    <w:p w14:paraId="6FFBFABB" w14:textId="43727280" w:rsidR="00DA5D6B" w:rsidRDefault="00DA5D6B" w:rsidP="00AC205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1685595" w:history="1">
        <w:r w:rsidRPr="00786C3D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786C3D">
          <w:rPr>
            <w:rStyle w:val="Hyperlink"/>
            <w:noProof/>
          </w:rPr>
          <w:t>Use Option 3 for the simulations of mixture of periodic and aperiodic traffic.</w:t>
        </w:r>
      </w:hyperlink>
    </w:p>
    <w:p w14:paraId="7203AEF7" w14:textId="69990E3A" w:rsidR="00F507D1" w:rsidRPr="00CE0424" w:rsidRDefault="006E1C82">
      <w:pPr>
        <w:pStyle w:val="Heading1"/>
      </w:pPr>
      <w:r>
        <w:rPr>
          <w:b/>
          <w:bCs/>
          <w:lang w:val="en-US" w:eastAsia="zh-CN"/>
        </w:rPr>
        <w:lastRenderedPageBreak/>
        <w:fldChar w:fldCharType="end"/>
      </w:r>
      <w:r w:rsidR="006C638D" w:rsidRPr="006C638D">
        <w:rPr>
          <w:bCs/>
          <w:lang w:val="en-US" w:eastAsia="zh-CN"/>
        </w:rPr>
        <w:t>4</w:t>
      </w:r>
      <w:r w:rsidR="006C638D">
        <w:rPr>
          <w:b/>
          <w:bCs/>
          <w:lang w:val="en-US" w:eastAsia="zh-CN"/>
        </w:rPr>
        <w:tab/>
      </w:r>
      <w:r w:rsidRPr="00CE0424">
        <w:rPr>
          <w:b/>
          <w:bCs/>
        </w:rPr>
        <w:t xml:space="preserve"> </w:t>
      </w:r>
      <w:bookmarkStart w:id="12" w:name="_In-sequence_SDU_delivery"/>
      <w:bookmarkEnd w:id="12"/>
      <w:r w:rsidR="00F507D1" w:rsidRPr="00CE0424">
        <w:t>References</w:t>
      </w:r>
    </w:p>
    <w:p w14:paraId="776F3443" w14:textId="27961EE2" w:rsidR="005F3025" w:rsidRDefault="005C37C9" w:rsidP="00311702">
      <w:pPr>
        <w:pStyle w:val="Reference"/>
      </w:pPr>
      <w:bookmarkStart w:id="13" w:name="_Ref521324531"/>
      <w:bookmarkStart w:id="14" w:name="_Ref174151459"/>
      <w:bookmarkStart w:id="15" w:name="_Ref189809556"/>
      <w:r>
        <w:t>TR 37.885</w:t>
      </w:r>
      <w:r w:rsidR="005F3025" w:rsidRPr="00CE0424">
        <w:t xml:space="preserve">, </w:t>
      </w:r>
      <w:r w:rsidR="00F83881">
        <w:t>Study on evaluation methodology of new Vehicle-to-Everything V2X use cases for LTE and NR</w:t>
      </w:r>
      <w:r w:rsidR="005F3025" w:rsidRPr="00CE0424">
        <w:t xml:space="preserve">, </w:t>
      </w:r>
      <w:r w:rsidR="00F83881">
        <w:t>3GPP</w:t>
      </w:r>
      <w:r w:rsidR="005F3025" w:rsidRPr="00CE0424">
        <w:t xml:space="preserve">, </w:t>
      </w:r>
      <w:r w:rsidR="00F83881">
        <w:t>V1.0.0</w:t>
      </w:r>
      <w:r w:rsidR="005F3025" w:rsidRPr="00CE0424">
        <w:t xml:space="preserve">, </w:t>
      </w:r>
      <w:r w:rsidR="00F83881">
        <w:t>2018-05</w:t>
      </w:r>
      <w:bookmarkEnd w:id="13"/>
    </w:p>
    <w:p w14:paraId="2A9E35F9" w14:textId="77777777" w:rsidR="004E4890" w:rsidRDefault="004E4890" w:rsidP="004E4890">
      <w:pPr>
        <w:pStyle w:val="Reference"/>
      </w:pPr>
      <w:bookmarkStart w:id="16" w:name="_Ref517523976"/>
      <w:bookmarkStart w:id="17" w:name="_Ref521324439"/>
      <w:r>
        <w:t>RP-181429, New SID: Study on NR V2X, 3GPP TSG RAN Meeting #80, June 2018</w:t>
      </w:r>
      <w:bookmarkEnd w:id="16"/>
      <w:r>
        <w:t>.</w:t>
      </w:r>
      <w:bookmarkEnd w:id="17"/>
    </w:p>
    <w:p w14:paraId="452B819E" w14:textId="77777777" w:rsidR="004E4890" w:rsidRPr="00CE0424" w:rsidRDefault="004E4890" w:rsidP="004E4890">
      <w:pPr>
        <w:pStyle w:val="Reference"/>
        <w:numPr>
          <w:ilvl w:val="0"/>
          <w:numId w:val="0"/>
        </w:numPr>
        <w:ind w:left="567"/>
      </w:pPr>
    </w:p>
    <w:bookmarkEnd w:id="14"/>
    <w:bookmarkEnd w:id="15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B1CAE" w14:textId="77777777" w:rsidR="00716493" w:rsidRDefault="00716493">
      <w:r>
        <w:separator/>
      </w:r>
    </w:p>
  </w:endnote>
  <w:endnote w:type="continuationSeparator" w:id="0">
    <w:p w14:paraId="1F5F167F" w14:textId="77777777" w:rsidR="00716493" w:rsidRDefault="00716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695B3" w14:textId="77777777" w:rsidR="00716493" w:rsidRDefault="00716493">
      <w:r>
        <w:separator/>
      </w:r>
    </w:p>
  </w:footnote>
  <w:footnote w:type="continuationSeparator" w:id="0">
    <w:p w14:paraId="1A2F320A" w14:textId="77777777" w:rsidR="00716493" w:rsidRDefault="00716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7D0EC2"/>
    <w:multiLevelType w:val="hybridMultilevel"/>
    <w:tmpl w:val="DB5007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F451B57"/>
    <w:multiLevelType w:val="hybridMultilevel"/>
    <w:tmpl w:val="2120230C"/>
    <w:lvl w:ilvl="0" w:tplc="5B36B2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D55CDF"/>
    <w:multiLevelType w:val="hybridMultilevel"/>
    <w:tmpl w:val="EECA4046"/>
    <w:lvl w:ilvl="0" w:tplc="67E65F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4"/>
  </w:num>
  <w:num w:numId="21">
    <w:abstractNumId w:val="11"/>
  </w:num>
  <w:num w:numId="22">
    <w:abstractNumId w:val="22"/>
  </w:num>
  <w:num w:numId="23">
    <w:abstractNumId w:val="10"/>
  </w:num>
  <w:num w:numId="24">
    <w:abstractNumId w:val="23"/>
  </w:num>
  <w:num w:numId="2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2C34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4BB6"/>
    <w:rsid w:val="00052A07"/>
    <w:rsid w:val="000534E3"/>
    <w:rsid w:val="0005606A"/>
    <w:rsid w:val="00057117"/>
    <w:rsid w:val="000616E7"/>
    <w:rsid w:val="0006292F"/>
    <w:rsid w:val="0006487E"/>
    <w:rsid w:val="00065E1A"/>
    <w:rsid w:val="00077E5F"/>
    <w:rsid w:val="0008036A"/>
    <w:rsid w:val="00081AE6"/>
    <w:rsid w:val="000855EB"/>
    <w:rsid w:val="000858FC"/>
    <w:rsid w:val="00085B52"/>
    <w:rsid w:val="000864C7"/>
    <w:rsid w:val="000866F2"/>
    <w:rsid w:val="0009009F"/>
    <w:rsid w:val="000914C8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25C9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5C7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400"/>
    <w:rsid w:val="001344C0"/>
    <w:rsid w:val="001346FA"/>
    <w:rsid w:val="00135252"/>
    <w:rsid w:val="00137AB5"/>
    <w:rsid w:val="00137F0B"/>
    <w:rsid w:val="0015119A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580E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5D0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05D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6981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1743"/>
    <w:rsid w:val="00322C9F"/>
    <w:rsid w:val="00324D23"/>
    <w:rsid w:val="00331751"/>
    <w:rsid w:val="00334579"/>
    <w:rsid w:val="00335858"/>
    <w:rsid w:val="00336BDA"/>
    <w:rsid w:val="00342BD7"/>
    <w:rsid w:val="00345EA0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943AA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259B"/>
    <w:rsid w:val="003E2791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A39"/>
    <w:rsid w:val="0041263E"/>
    <w:rsid w:val="00413AAC"/>
    <w:rsid w:val="00413E92"/>
    <w:rsid w:val="00421105"/>
    <w:rsid w:val="00422AA4"/>
    <w:rsid w:val="004242F4"/>
    <w:rsid w:val="00427248"/>
    <w:rsid w:val="00431296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1E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27B7"/>
    <w:rsid w:val="004D36B1"/>
    <w:rsid w:val="004D7EBD"/>
    <w:rsid w:val="004E1824"/>
    <w:rsid w:val="004E2680"/>
    <w:rsid w:val="004E28F9"/>
    <w:rsid w:val="004E462E"/>
    <w:rsid w:val="004E4890"/>
    <w:rsid w:val="004E56DC"/>
    <w:rsid w:val="004E76F4"/>
    <w:rsid w:val="004F0B4E"/>
    <w:rsid w:val="004F0B6C"/>
    <w:rsid w:val="004F2078"/>
    <w:rsid w:val="004F4DA3"/>
    <w:rsid w:val="00505EDF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3D80"/>
    <w:rsid w:val="00565616"/>
    <w:rsid w:val="00572505"/>
    <w:rsid w:val="00582809"/>
    <w:rsid w:val="0058798C"/>
    <w:rsid w:val="005900FA"/>
    <w:rsid w:val="005935A4"/>
    <w:rsid w:val="00593FAA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9D8"/>
    <w:rsid w:val="005B6F83"/>
    <w:rsid w:val="005C37C9"/>
    <w:rsid w:val="005C74FB"/>
    <w:rsid w:val="005D1602"/>
    <w:rsid w:val="005D26F7"/>
    <w:rsid w:val="005E385F"/>
    <w:rsid w:val="005E5B81"/>
    <w:rsid w:val="005F1EEE"/>
    <w:rsid w:val="005F2CB1"/>
    <w:rsid w:val="005F3025"/>
    <w:rsid w:val="005F618C"/>
    <w:rsid w:val="005F70BD"/>
    <w:rsid w:val="0060283C"/>
    <w:rsid w:val="00604F14"/>
    <w:rsid w:val="006077EC"/>
    <w:rsid w:val="00611B83"/>
    <w:rsid w:val="00613257"/>
    <w:rsid w:val="006160E2"/>
    <w:rsid w:val="00620A71"/>
    <w:rsid w:val="00620D80"/>
    <w:rsid w:val="006234A6"/>
    <w:rsid w:val="006254BB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AED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476"/>
    <w:rsid w:val="00695FC2"/>
    <w:rsid w:val="00696949"/>
    <w:rsid w:val="00697052"/>
    <w:rsid w:val="006A3E52"/>
    <w:rsid w:val="006A46FB"/>
    <w:rsid w:val="006A49AB"/>
    <w:rsid w:val="006A5C35"/>
    <w:rsid w:val="006A5E28"/>
    <w:rsid w:val="006A697B"/>
    <w:rsid w:val="006A7AFF"/>
    <w:rsid w:val="006B1816"/>
    <w:rsid w:val="006B1FE2"/>
    <w:rsid w:val="006B2099"/>
    <w:rsid w:val="006B4BF8"/>
    <w:rsid w:val="006B50CF"/>
    <w:rsid w:val="006C03B8"/>
    <w:rsid w:val="006C5EC9"/>
    <w:rsid w:val="006C6059"/>
    <w:rsid w:val="006C638D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051"/>
    <w:rsid w:val="006F1B70"/>
    <w:rsid w:val="006F341D"/>
    <w:rsid w:val="006F3CDE"/>
    <w:rsid w:val="006F4B32"/>
    <w:rsid w:val="006F58D4"/>
    <w:rsid w:val="006F6582"/>
    <w:rsid w:val="0070346E"/>
    <w:rsid w:val="00704122"/>
    <w:rsid w:val="00704EDB"/>
    <w:rsid w:val="00706101"/>
    <w:rsid w:val="00707072"/>
    <w:rsid w:val="00707D61"/>
    <w:rsid w:val="00712287"/>
    <w:rsid w:val="00712772"/>
    <w:rsid w:val="007148D3"/>
    <w:rsid w:val="00715B9A"/>
    <w:rsid w:val="00716493"/>
    <w:rsid w:val="00723014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62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3099"/>
    <w:rsid w:val="00843EF1"/>
    <w:rsid w:val="008444E8"/>
    <w:rsid w:val="00844E80"/>
    <w:rsid w:val="00846FE7"/>
    <w:rsid w:val="00856911"/>
    <w:rsid w:val="00856B5A"/>
    <w:rsid w:val="008660A8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638"/>
    <w:rsid w:val="008941E3"/>
    <w:rsid w:val="00894A88"/>
    <w:rsid w:val="00895386"/>
    <w:rsid w:val="008A21FF"/>
    <w:rsid w:val="008A23B7"/>
    <w:rsid w:val="008A2CE2"/>
    <w:rsid w:val="008A30AC"/>
    <w:rsid w:val="008A44B8"/>
    <w:rsid w:val="008A51A8"/>
    <w:rsid w:val="008A54C7"/>
    <w:rsid w:val="008A6F8A"/>
    <w:rsid w:val="008A77D8"/>
    <w:rsid w:val="008B0483"/>
    <w:rsid w:val="008B120C"/>
    <w:rsid w:val="008B51A0"/>
    <w:rsid w:val="008B5531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442B"/>
    <w:rsid w:val="00931BD9"/>
    <w:rsid w:val="009368F3"/>
    <w:rsid w:val="00941636"/>
    <w:rsid w:val="00943742"/>
    <w:rsid w:val="00945C05"/>
    <w:rsid w:val="00946945"/>
    <w:rsid w:val="00947713"/>
    <w:rsid w:val="00950DE7"/>
    <w:rsid w:val="009524A5"/>
    <w:rsid w:val="00953920"/>
    <w:rsid w:val="00953D47"/>
    <w:rsid w:val="00954DE7"/>
    <w:rsid w:val="0095681E"/>
    <w:rsid w:val="009572D4"/>
    <w:rsid w:val="00961921"/>
    <w:rsid w:val="00961B0D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A39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05C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476A"/>
    <w:rsid w:val="00A45B74"/>
    <w:rsid w:val="00A510E0"/>
    <w:rsid w:val="00A52E1D"/>
    <w:rsid w:val="00A6095F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3365"/>
    <w:rsid w:val="00AB4AB8"/>
    <w:rsid w:val="00AB655E"/>
    <w:rsid w:val="00AC007F"/>
    <w:rsid w:val="00AC2058"/>
    <w:rsid w:val="00AC2ECD"/>
    <w:rsid w:val="00AC3119"/>
    <w:rsid w:val="00AC49FB"/>
    <w:rsid w:val="00AC5A10"/>
    <w:rsid w:val="00AD0AA3"/>
    <w:rsid w:val="00AD2ED0"/>
    <w:rsid w:val="00AD3F94"/>
    <w:rsid w:val="00AD4A5A"/>
    <w:rsid w:val="00AE0BF4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6F5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3B42"/>
    <w:rsid w:val="00B45A52"/>
    <w:rsid w:val="00B46175"/>
    <w:rsid w:val="00B548B7"/>
    <w:rsid w:val="00B664C7"/>
    <w:rsid w:val="00B739F6"/>
    <w:rsid w:val="00B7413C"/>
    <w:rsid w:val="00B81A6C"/>
    <w:rsid w:val="00B8518D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8BE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14E1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739F"/>
    <w:rsid w:val="00CB1F63"/>
    <w:rsid w:val="00CB7170"/>
    <w:rsid w:val="00CC040E"/>
    <w:rsid w:val="00CC111F"/>
    <w:rsid w:val="00CC1ACD"/>
    <w:rsid w:val="00CC2011"/>
    <w:rsid w:val="00CC3EA0"/>
    <w:rsid w:val="00CC7B45"/>
    <w:rsid w:val="00CD1188"/>
    <w:rsid w:val="00CD2ED1"/>
    <w:rsid w:val="00CD337B"/>
    <w:rsid w:val="00CE0424"/>
    <w:rsid w:val="00CE0BF7"/>
    <w:rsid w:val="00CE3A0D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2B8F"/>
    <w:rsid w:val="00D652B5"/>
    <w:rsid w:val="00D66155"/>
    <w:rsid w:val="00D708B0"/>
    <w:rsid w:val="00D77B1D"/>
    <w:rsid w:val="00D8021F"/>
    <w:rsid w:val="00D80383"/>
    <w:rsid w:val="00D8203E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5D6B"/>
    <w:rsid w:val="00DB0A9F"/>
    <w:rsid w:val="00DB377D"/>
    <w:rsid w:val="00DC2D36"/>
    <w:rsid w:val="00DC53EF"/>
    <w:rsid w:val="00DD453E"/>
    <w:rsid w:val="00DE5608"/>
    <w:rsid w:val="00DE58D0"/>
    <w:rsid w:val="00DE654F"/>
    <w:rsid w:val="00DF0B6E"/>
    <w:rsid w:val="00DF15E0"/>
    <w:rsid w:val="00DF37A0"/>
    <w:rsid w:val="00E110E7"/>
    <w:rsid w:val="00E11B20"/>
    <w:rsid w:val="00E17550"/>
    <w:rsid w:val="00E17FA2"/>
    <w:rsid w:val="00E20E40"/>
    <w:rsid w:val="00E22330"/>
    <w:rsid w:val="00E24164"/>
    <w:rsid w:val="00E24BA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B15"/>
    <w:rsid w:val="00EA7A41"/>
    <w:rsid w:val="00EB077B"/>
    <w:rsid w:val="00EB3F22"/>
    <w:rsid w:val="00EB4EA2"/>
    <w:rsid w:val="00EB74DE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3F57"/>
    <w:rsid w:val="00F40F0C"/>
    <w:rsid w:val="00F4766C"/>
    <w:rsid w:val="00F47DC0"/>
    <w:rsid w:val="00F5060E"/>
    <w:rsid w:val="00F507D1"/>
    <w:rsid w:val="00F519CE"/>
    <w:rsid w:val="00F51ADA"/>
    <w:rsid w:val="00F528C2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881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929"/>
    <w:rsid w:val="00FB4C80"/>
    <w:rsid w:val="00FB6A6A"/>
    <w:rsid w:val="00FC7429"/>
    <w:rsid w:val="00FD07F6"/>
    <w:rsid w:val="00FD1EC8"/>
    <w:rsid w:val="00FD47ED"/>
    <w:rsid w:val="00FD73F3"/>
    <w:rsid w:val="00FD74DB"/>
    <w:rsid w:val="00FD7660"/>
    <w:rsid w:val="00FE0655"/>
    <w:rsid w:val="00FE2365"/>
    <w:rsid w:val="00FE37D7"/>
    <w:rsid w:val="00FE4C7B"/>
    <w:rsid w:val="00FE6736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AD586-07A7-4B14-AB96-579283AC9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2018-08-10T14:31:00Z</dcterms:created>
  <dcterms:modified xsi:type="dcterms:W3CDTF">2018-08-10T14:32:00Z</dcterms:modified>
  <cp:category/>
</cp:coreProperties>
</file>